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60B" w:rsidRDefault="00C766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7660B" w:rsidRDefault="00FA1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16"/>
          <w:szCs w:val="16"/>
        </w:rPr>
      </w:pPr>
      <w:r w:rsidRPr="00FA1A83">
        <w:drawing>
          <wp:inline distT="0" distB="0" distL="0" distR="0">
            <wp:extent cx="6210300" cy="22402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rPr>
          <w:rFonts w:ascii="Arial" w:eastAsia="Arial" w:hAnsi="Arial" w:cs="Arial"/>
          <w:b/>
          <w:color w:val="1F497D"/>
          <w:sz w:val="32"/>
          <w:szCs w:val="32"/>
        </w:rPr>
      </w:pPr>
      <w:r>
        <w:rPr>
          <w:rFonts w:ascii="Arial" w:eastAsia="Arial" w:hAnsi="Arial" w:cs="Arial"/>
          <w:b/>
          <w:color w:val="1F497D"/>
          <w:sz w:val="32"/>
          <w:szCs w:val="32"/>
        </w:rPr>
        <w:t>PIANO DIDATTICO PERSONALIZZATO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  <w:r>
        <w:rPr>
          <w:rFonts w:ascii="Arial" w:eastAsia="Arial" w:hAnsi="Arial" w:cs="Arial"/>
          <w:b/>
          <w:color w:val="1F497D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  <w:t>Alunni stranieri in situazione di svantaggio linguistico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Classe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Anno scolastico 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pict>
          <v:rect id="_x0000_i1025" style="width:0;height:1.5pt" o:hralign="center" o:hrstd="t" o:hr="t" fillcolor="#a0a0a0" stroked="f"/>
        </w:pict>
      </w:r>
      <w:r>
        <w:rPr>
          <w:rFonts w:ascii="Arial" w:eastAsia="Arial" w:hAnsi="Arial" w:cs="Arial"/>
          <w:b/>
        </w:rPr>
        <w:t xml:space="preserve">1 DATI RELATIVI </w:t>
      </w:r>
      <w:r>
        <w:rPr>
          <w:rFonts w:ascii="Arial" w:eastAsia="Arial" w:hAnsi="Arial" w:cs="Arial"/>
          <w:b/>
        </w:rPr>
        <w:t>ALL'ALUNNO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lastRenderedPageBreak/>
        <w:pict>
          <v:rect id="_x0000_i1026" style="width:0;height:1.5pt" o:hralign="center" o:hrstd="t" o:hr="t" fillcolor="#a0a0a0" stroked="f"/>
        </w:pict>
      </w:r>
      <w:r>
        <w:rPr>
          <w:rFonts w:ascii="Arial" w:eastAsia="Arial" w:hAnsi="Arial" w:cs="Arial"/>
        </w:rPr>
        <w:t xml:space="preserve">Cognome e nome 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Luogo e data di nascita 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Nazionalità 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Lingua 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di ingresso in Italia 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Scolarità pregressa regolare _ si _ no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Scuole e classi frequentate in Italia 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pict>
          <v:rect id="_x0000_i1027" style="width:0;height:1.5pt" o:hralign="center" o:hrstd="t" o:hr="t" fillcolor="#a0a0a0" stroked="f"/>
        </w:pict>
      </w:r>
      <w:r>
        <w:rPr>
          <w:rFonts w:ascii="Arial" w:eastAsia="Arial" w:hAnsi="Arial" w:cs="Arial"/>
          <w:b/>
        </w:rPr>
        <w:t>1.1 TIPOLOGIA DI BISOGNO EDUCATIVO SPECIALE</w:t>
      </w:r>
      <w:r>
        <w:rPr>
          <w:rFonts w:ascii="Arial" w:eastAsia="Arial" w:hAnsi="Arial" w:cs="Arial"/>
        </w:rPr>
        <w:t xml:space="preserve">: 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pict>
          <v:rect id="_x0000_i1028" style="width:0;height:1.5pt" o:hralign="center" o:hrstd="t" o:hr="t" fillcolor="#a0a0a0" stroked="f"/>
        </w:pic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</w:rPr>
        <w:t>. alunno straniero inserito per la prima volta nel nostro sistema scolastico nell’anno in corso e/o in quello precedente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b/>
        </w:rPr>
        <w:t xml:space="preserve">B </w:t>
      </w:r>
      <w:r>
        <w:rPr>
          <w:rFonts w:ascii="Arial" w:eastAsia="Arial" w:hAnsi="Arial" w:cs="Arial"/>
        </w:rPr>
        <w:t>alunno straniero giunto in Italia ne</w:t>
      </w:r>
      <w:r>
        <w:rPr>
          <w:rFonts w:ascii="Arial" w:eastAsia="Arial" w:hAnsi="Arial" w:cs="Arial"/>
        </w:rPr>
        <w:t>gli ultimi quattro anni</w:t>
      </w:r>
      <w:r>
        <w:rPr>
          <w:rFonts w:ascii="Arial" w:eastAsia="Arial" w:hAnsi="Arial" w:cs="Arial"/>
        </w:rPr>
        <w:t xml:space="preserve"> (alunni che hanno superato la prima alfabetizzazione, ma ancora non </w:t>
      </w:r>
      <w:r>
        <w:rPr>
          <w:rFonts w:ascii="Arial" w:eastAsia="Arial" w:hAnsi="Arial" w:cs="Arial"/>
        </w:rPr>
        <w:t>hanno raggiunto quelle competenze nella lingua italiana tali da poter affrontare le materie di studio)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b/>
        </w:rPr>
        <w:t xml:space="preserve">C. </w:t>
      </w:r>
      <w:r>
        <w:rPr>
          <w:rFonts w:ascii="Arial" w:eastAsia="Arial" w:hAnsi="Arial" w:cs="Arial"/>
        </w:rPr>
        <w:t>alunno straniero che pur essendo in Italia da più anni trova ancora difficoltà nella lingua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italiana ed in particolare nella </w:t>
      </w:r>
      <w:proofErr w:type="spellStart"/>
      <w:r>
        <w:rPr>
          <w:rFonts w:ascii="Arial" w:eastAsia="Arial" w:hAnsi="Arial" w:cs="Arial"/>
        </w:rPr>
        <w:t>microlingua</w:t>
      </w:r>
      <w:proofErr w:type="spellEnd"/>
      <w:r>
        <w:rPr>
          <w:rFonts w:ascii="Arial" w:eastAsia="Arial" w:hAnsi="Arial" w:cs="Arial"/>
        </w:rPr>
        <w:t xml:space="preserve"> disciplinare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D. </w:t>
      </w:r>
      <w:r>
        <w:rPr>
          <w:rFonts w:ascii="Arial" w:eastAsia="Arial" w:hAnsi="Arial" w:cs="Arial"/>
        </w:rPr>
        <w:t>Alunno straniero con età anagrafica non corrispondente alla classe d’inserimento causa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</w:rPr>
        <w:t xml:space="preserve"> ritardo scolastico rispetto la normativa italiana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</w:rPr>
        <w:t>ripetenza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</w:rPr>
        <w:t>inserito in una classe “inferiore” in accordo con la famiglia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Eventuali altre informazioni utili: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…………………………………………………………………………………………………………….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……………………………………………………………………………………………………………..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  <w:r>
        <w:pict>
          <v:rect id="_x0000_i1029" style="width:0;height:1.5pt" o:hralign="center" o:hrstd="t" o:hr="t" fillcolor="#a0a0a0" stroked="f"/>
        </w:pict>
      </w:r>
      <w:r>
        <w:rPr>
          <w:rFonts w:ascii="Arial" w:eastAsia="Arial" w:hAnsi="Arial" w:cs="Arial"/>
          <w:b/>
          <w:sz w:val="24"/>
          <w:szCs w:val="24"/>
        </w:rPr>
        <w:t xml:space="preserve">2. ANALISI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DELLA  SITUAZIONE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DI PARTENZA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pict>
          <v:rect id="_x0000_i1030" style="width:0;height:1.5pt" o:hralign="center" o:hrstd="t" o:hr="t" fillcolor="#a0a0a0" stroked="f"/>
        </w:pict>
      </w:r>
      <w:r>
        <w:rPr>
          <w:rFonts w:ascii="Arial" w:eastAsia="Arial" w:hAnsi="Arial" w:cs="Arial"/>
          <w:b/>
        </w:rPr>
        <w:t>2.1 AREA COMUNICATIVO-RELAZIONALE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sì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no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in parte</w:t>
      </w:r>
      <w:r>
        <w:rPr>
          <w:rFonts w:ascii="Arial" w:eastAsia="Arial" w:hAnsi="Arial" w:cs="Arial"/>
        </w:rPr>
        <w:tab/>
        <w:t xml:space="preserve"> osservazioni</w:t>
      </w:r>
    </w:p>
    <w:tbl>
      <w:tblPr>
        <w:tblStyle w:val="a0"/>
        <w:tblW w:w="96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6"/>
        <w:gridCol w:w="1051"/>
        <w:gridCol w:w="1133"/>
        <w:gridCol w:w="1417"/>
        <w:gridCol w:w="3119"/>
      </w:tblGrid>
      <w:tr w:rsidR="00C7660B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Relazione con i pari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7660B">
        <w:tc>
          <w:tcPr>
            <w:tcW w:w="28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51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3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19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7660B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Relazione con gli adulti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         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   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7660B">
        <w:tc>
          <w:tcPr>
            <w:tcW w:w="28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51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7660B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Motivazione allo studio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7660B">
        <w:tc>
          <w:tcPr>
            <w:tcW w:w="28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51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7660B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Partecipazione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7660B">
        <w:tc>
          <w:tcPr>
            <w:tcW w:w="28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51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7660B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Rispetto delle regole             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7660B">
        <w:tc>
          <w:tcPr>
            <w:tcW w:w="28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51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7660B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Frequenza regolare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7660B">
        <w:tc>
          <w:tcPr>
            <w:tcW w:w="28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51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2.2 PROCESSO DI APPRENDIMENTO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Ha difficoltà nella…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Si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No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In parte</w:t>
      </w:r>
    </w:p>
    <w:tbl>
      <w:tblPr>
        <w:tblStyle w:val="a1"/>
        <w:tblW w:w="77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6"/>
        <w:gridCol w:w="1180"/>
        <w:gridCol w:w="1276"/>
        <w:gridCol w:w="1701"/>
      </w:tblGrid>
      <w:tr w:rsidR="00C7660B">
        <w:tc>
          <w:tcPr>
            <w:tcW w:w="3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Memorizzazione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</w:t>
            </w:r>
          </w:p>
        </w:tc>
      </w:tr>
      <w:tr w:rsidR="00C7660B">
        <w:tc>
          <w:tcPr>
            <w:tcW w:w="360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7660B">
        <w:tc>
          <w:tcPr>
            <w:tcW w:w="3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Rielaborazione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7660B">
        <w:tc>
          <w:tcPr>
            <w:tcW w:w="360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7660B">
        <w:tc>
          <w:tcPr>
            <w:tcW w:w="3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Concentrazione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7660B">
        <w:tc>
          <w:tcPr>
            <w:tcW w:w="360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7660B">
        <w:tc>
          <w:tcPr>
            <w:tcW w:w="3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Attenzione 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7660B">
        <w:tc>
          <w:tcPr>
            <w:tcW w:w="360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7660B">
        <w:tc>
          <w:tcPr>
            <w:tcW w:w="3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Logica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</w:t>
            </w:r>
          </w:p>
        </w:tc>
      </w:tr>
      <w:tr w:rsidR="00C7660B">
        <w:tc>
          <w:tcPr>
            <w:tcW w:w="360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2.3 VALUTAZIONE DELLE COMPETENZE LINGUISTICHE IN INGRESSO: 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3"/>
          <w:szCs w:val="13"/>
        </w:rPr>
        <w:t xml:space="preserve">(SECONDO IL </w:t>
      </w:r>
      <w:r>
        <w:rPr>
          <w:rFonts w:ascii="Arial" w:eastAsia="Arial" w:hAnsi="Arial" w:cs="Arial"/>
          <w:b/>
          <w:sz w:val="16"/>
          <w:szCs w:val="16"/>
        </w:rPr>
        <w:t>Q</w:t>
      </w:r>
      <w:r>
        <w:rPr>
          <w:rFonts w:ascii="Arial" w:eastAsia="Arial" w:hAnsi="Arial" w:cs="Arial"/>
          <w:b/>
          <w:sz w:val="13"/>
          <w:szCs w:val="13"/>
        </w:rPr>
        <w:t xml:space="preserve">UADRO DI </w:t>
      </w:r>
      <w:proofErr w:type="gramStart"/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z w:val="13"/>
          <w:szCs w:val="13"/>
        </w:rPr>
        <w:t xml:space="preserve">IFERIMENTO </w:t>
      </w:r>
      <w:r>
        <w:rPr>
          <w:rFonts w:ascii="Arial" w:eastAsia="Arial" w:hAnsi="Arial" w:cs="Arial"/>
          <w:b/>
          <w:sz w:val="16"/>
          <w:szCs w:val="16"/>
        </w:rPr>
        <w:t xml:space="preserve"> E</w:t>
      </w:r>
      <w:r>
        <w:rPr>
          <w:rFonts w:ascii="Arial" w:eastAsia="Arial" w:hAnsi="Arial" w:cs="Arial"/>
          <w:b/>
          <w:sz w:val="13"/>
          <w:szCs w:val="13"/>
        </w:rPr>
        <w:t>UROPEO</w:t>
      </w:r>
      <w:proofErr w:type="gramEnd"/>
      <w:r>
        <w:rPr>
          <w:rFonts w:ascii="Arial" w:eastAsia="Arial" w:hAnsi="Arial" w:cs="Arial"/>
          <w:b/>
          <w:sz w:val="13"/>
          <w:szCs w:val="13"/>
        </w:rPr>
        <w:t xml:space="preserve"> DELLE 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z w:val="13"/>
          <w:szCs w:val="13"/>
        </w:rPr>
        <w:t xml:space="preserve">INGUE – </w:t>
      </w:r>
      <w:r>
        <w:rPr>
          <w:rFonts w:ascii="Arial" w:eastAsia="Arial" w:hAnsi="Arial" w:cs="Arial"/>
          <w:sz w:val="13"/>
          <w:szCs w:val="13"/>
        </w:rPr>
        <w:t>in appendice</w:t>
      </w:r>
      <w:r>
        <w:rPr>
          <w:rFonts w:ascii="Arial" w:eastAsia="Arial" w:hAnsi="Arial" w:cs="Arial"/>
          <w:b/>
          <w:sz w:val="16"/>
          <w:szCs w:val="16"/>
        </w:rPr>
        <w:t>)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2"/>
        <w:tblW w:w="100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7"/>
        <w:gridCol w:w="1397"/>
        <w:gridCol w:w="1397"/>
        <w:gridCol w:w="1397"/>
        <w:gridCol w:w="1397"/>
        <w:gridCol w:w="1397"/>
        <w:gridCol w:w="1397"/>
      </w:tblGrid>
      <w:tr w:rsidR="00C7660B">
        <w:tc>
          <w:tcPr>
            <w:tcW w:w="1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COMPETENZA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1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 2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 1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 2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C 1</w:t>
            </w:r>
          </w:p>
        </w:tc>
      </w:tr>
      <w:tr w:rsidR="00C7660B">
        <w:tc>
          <w:tcPr>
            <w:tcW w:w="16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7660B">
        <w:tc>
          <w:tcPr>
            <w:tcW w:w="1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COMPRENSIONE ORALE 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7660B">
        <w:tc>
          <w:tcPr>
            <w:tcW w:w="16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7660B">
        <w:tc>
          <w:tcPr>
            <w:tcW w:w="1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COMPRENSIONE SCRITTA 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7660B">
        <w:tc>
          <w:tcPr>
            <w:tcW w:w="16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7660B">
        <w:tc>
          <w:tcPr>
            <w:tcW w:w="1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PRODUZIONE ORALE 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7660B">
        <w:tc>
          <w:tcPr>
            <w:tcW w:w="16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7660B">
        <w:tc>
          <w:tcPr>
            <w:tcW w:w="1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PRODUZIONE SCRITTA 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7660B">
        <w:tc>
          <w:tcPr>
            <w:tcW w:w="16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NB: La mancata compilazione indica l’assenza assoluta di competenze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pict>
          <v:rect id="_x0000_i1031" style="width:0;height:1.5pt" o:hralign="center" o:hrstd="t" o:hr="t" fillcolor="#a0a0a0" stroked="f"/>
        </w:pic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4 .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INTERVENTI   INTEGRATIVI   DI SUPPORTO   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pict>
          <v:rect id="_x0000_i1032" style="width:0;height:1.5pt" o:hralign="center" o:hrstd="t" o:hr="t" fillcolor="#a0a0a0" stroked="f"/>
        </w:pict>
      </w:r>
      <w:r>
        <w:rPr>
          <w:rFonts w:ascii="Arial" w:eastAsia="Arial" w:hAnsi="Arial" w:cs="Arial"/>
          <w:color w:val="000000"/>
        </w:rPr>
        <w:t>□    Attività individualizzate e/o di piccolo gruppo con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Arial" w:eastAsia="Arial" w:hAnsi="Arial" w:cs="Arial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Arial" w:eastAsia="Arial" w:hAnsi="Arial" w:cs="Arial"/>
          <w:color w:val="000000"/>
        </w:rPr>
        <w:t>l’insegnante curricolare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Arial" w:eastAsia="Arial" w:hAnsi="Arial" w:cs="Arial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Arial" w:eastAsia="Arial" w:hAnsi="Arial" w:cs="Arial"/>
          <w:color w:val="000000"/>
        </w:rPr>
        <w:t xml:space="preserve">l’insegnante di sostegno (se previsto in </w:t>
      </w:r>
      <w:proofErr w:type="gramStart"/>
      <w:r>
        <w:rPr>
          <w:rFonts w:ascii="Arial" w:eastAsia="Arial" w:hAnsi="Arial" w:cs="Arial"/>
          <w:color w:val="000000"/>
        </w:rPr>
        <w:t>classe)/</w:t>
      </w:r>
      <w:proofErr w:type="gramEnd"/>
      <w:r>
        <w:rPr>
          <w:rFonts w:ascii="Arial" w:eastAsia="Arial" w:hAnsi="Arial" w:cs="Arial"/>
          <w:color w:val="000000"/>
        </w:rPr>
        <w:t xml:space="preserve"> educatore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Arial" w:eastAsia="Arial" w:hAnsi="Arial" w:cs="Arial"/>
          <w:color w:val="000000"/>
        </w:rPr>
        <w:t>peer tutor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□    </w:t>
      </w:r>
      <w:r>
        <w:rPr>
          <w:rFonts w:ascii="Arial" w:eastAsia="Arial" w:hAnsi="Arial" w:cs="Arial"/>
          <w:color w:val="000000"/>
        </w:rPr>
        <w:t>Corso di italiano L2 in orario scolastico/extra-scolastico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</w:rPr>
        <w:t xml:space="preserve">□    </w:t>
      </w:r>
      <w:r>
        <w:rPr>
          <w:rFonts w:ascii="Arial" w:eastAsia="Arial" w:hAnsi="Arial" w:cs="Arial"/>
          <w:color w:val="000000"/>
        </w:rPr>
        <w:t>Intervento mediatore linguistico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□</w:t>
      </w:r>
      <w:r>
        <w:rPr>
          <w:rFonts w:ascii="Arial" w:eastAsia="Arial" w:hAnsi="Arial" w:cs="Arial"/>
          <w:color w:val="000000"/>
        </w:rPr>
        <w:t xml:space="preserve">    Doposcuola didattico alunni stranieri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□</w:t>
      </w:r>
      <w:r>
        <w:rPr>
          <w:rFonts w:ascii="Arial" w:eastAsia="Arial" w:hAnsi="Arial" w:cs="Arial"/>
          <w:color w:val="000000"/>
        </w:rPr>
        <w:t xml:space="preserve">    Strutture pomeridiane esterne alla scuola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Times New Roman" w:eastAsia="Times New Roman" w:hAnsi="Times New Roman" w:cs="Times New Roman"/>
        </w:rPr>
        <w:t xml:space="preserve">□     </w:t>
      </w:r>
      <w:r>
        <w:rPr>
          <w:rFonts w:ascii="Arial" w:eastAsia="Arial" w:hAnsi="Arial" w:cs="Arial"/>
          <w:color w:val="000000"/>
        </w:rPr>
        <w:t xml:space="preserve">Altro </w:t>
      </w:r>
      <w:r>
        <w:rPr>
          <w:rFonts w:ascii="Arial" w:eastAsia="Arial" w:hAnsi="Arial" w:cs="Arial"/>
          <w:i/>
          <w:color w:val="000000"/>
        </w:rPr>
        <w:t xml:space="preserve">(indicare) 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5.OBIETTIVI  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</w:p>
    <w:tbl>
      <w:tblPr>
        <w:tblStyle w:val="a3"/>
        <w:tblW w:w="144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13"/>
        <w:gridCol w:w="7213"/>
      </w:tblGrid>
      <w:tr w:rsidR="00C7660B">
        <w:tc>
          <w:tcPr>
            <w:tcW w:w="7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7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Obiettivi</w:t>
            </w:r>
          </w:p>
        </w:tc>
      </w:tr>
      <w:tr w:rsidR="00C7660B">
        <w:tc>
          <w:tcPr>
            <w:tcW w:w="7213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Tutte le discipline</w:t>
            </w:r>
          </w:p>
        </w:tc>
        <w:tc>
          <w:tcPr>
            <w:tcW w:w="7213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□ Alfabetizzazione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7660B">
        <w:tc>
          <w:tcPr>
            <w:tcW w:w="7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7660B">
        <w:tc>
          <w:tcPr>
            <w:tcW w:w="7213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Tutte le discipline</w:t>
            </w:r>
          </w:p>
        </w:tc>
        <w:tc>
          <w:tcPr>
            <w:tcW w:w="7213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□ Competenza comunicativa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</w:t>
            </w:r>
          </w:p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7660B">
        <w:tc>
          <w:tcPr>
            <w:tcW w:w="7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7660B">
        <w:tc>
          <w:tcPr>
            <w:tcW w:w="7213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Tutte le discipline</w:t>
            </w:r>
          </w:p>
        </w:tc>
        <w:tc>
          <w:tcPr>
            <w:tcW w:w="7213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Microlingua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settoriale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</w:t>
            </w:r>
          </w:p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pict>
          <v:rect id="_x0000_i1033" style="width:0;height:1.5pt" o:hralign="center" o:hrstd="t" o:hr="t" fillcolor="#a0a0a0" stroked="f"/>
        </w:pic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6. CRITERI PER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L’ADATTAMENTO  DEI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CONTENUTI   </w:t>
      </w:r>
      <w:r>
        <w:rPr>
          <w:rFonts w:ascii="Arial" w:eastAsia="Arial" w:hAnsi="Arial" w:cs="Arial"/>
          <w:b/>
          <w:sz w:val="24"/>
          <w:szCs w:val="24"/>
        </w:rPr>
        <w:t>DISCIPLINARI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pict>
          <v:rect id="_x0000_i1034" style="width:0;height:1.5pt" o:hralign="center" o:hrstd="t" o:hr="t" fillcolor="#a0a0a0" stroked="f"/>
        </w:pic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DISCIPLINE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□ </w:t>
      </w:r>
      <w:r>
        <w:rPr>
          <w:rFonts w:ascii="Arial" w:eastAsia="Arial" w:hAnsi="Arial" w:cs="Arial"/>
          <w:b/>
          <w:color w:val="000000"/>
        </w:rPr>
        <w:t>Completamente differenziati</w:t>
      </w:r>
      <w:r>
        <w:rPr>
          <w:rFonts w:ascii="Arial" w:eastAsia="Arial" w:hAnsi="Arial" w:cs="Arial"/>
        </w:rPr>
        <w:t xml:space="preserve">: 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……………………………………………………………….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....................................................................................         </w:t>
      </w:r>
      <w:proofErr w:type="gramStart"/>
      <w:r>
        <w:rPr>
          <w:rFonts w:ascii="Times New Roman" w:eastAsia="Times New Roman" w:hAnsi="Times New Roman" w:cs="Times New Roman"/>
        </w:rPr>
        <w:t>□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b/>
          <w:color w:val="000000"/>
        </w:rPr>
        <w:t>Semplificati</w:t>
      </w:r>
      <w:proofErr w:type="gramEnd"/>
      <w:r>
        <w:rPr>
          <w:rFonts w:ascii="Arial" w:eastAsia="Arial" w:hAnsi="Arial" w:cs="Arial"/>
          <w:color w:val="000000"/>
        </w:rPr>
        <w:t xml:space="preserve">: 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</w:t>
      </w:r>
      <w:r>
        <w:rPr>
          <w:rFonts w:ascii="Arial" w:eastAsia="Arial" w:hAnsi="Arial" w:cs="Arial"/>
          <w:sz w:val="20"/>
          <w:szCs w:val="20"/>
        </w:rPr>
        <w:t xml:space="preserve"> 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Times New Roman" w:eastAsia="Times New Roman" w:hAnsi="Times New Roman" w:cs="Times New Roman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Gli stessi programmati per la classe:  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pict>
          <v:rect id="_x0000_i1035" style="width:0;height:1.5pt" o:hralign="center" o:hrstd="t" o:hr="t" fillcolor="#a0a0a0" stroked="f"/>
        </w:pic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7. STRATEGIE METODOLOGICHE 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pict>
          <v:rect id="_x0000_i1036" style="width:0;height:1.5pt" o:hralign="center" o:hrstd="t" o:hr="t" fillcolor="#a0a0a0" stroked="f"/>
        </w:pic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Arial" w:eastAsia="Arial" w:hAnsi="Arial" w:cs="Arial"/>
          <w:color w:val="000000"/>
        </w:rPr>
        <w:t xml:space="preserve">Organizzare lezioni frontali che utilizzino contemporaneamente più linguaggi comunicativi (es. codice linguistico, </w:t>
      </w:r>
      <w:proofErr w:type="gramStart"/>
      <w:r>
        <w:rPr>
          <w:rFonts w:ascii="Arial" w:eastAsia="Arial" w:hAnsi="Arial" w:cs="Arial"/>
          <w:color w:val="000000"/>
        </w:rPr>
        <w:t>iconico..</w:t>
      </w:r>
      <w:proofErr w:type="gramEnd"/>
      <w:r>
        <w:rPr>
          <w:rFonts w:ascii="Arial" w:eastAsia="Arial" w:hAnsi="Arial" w:cs="Arial"/>
          <w:color w:val="000000"/>
        </w:rPr>
        <w:t>)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Arial" w:eastAsia="Arial" w:hAnsi="Arial" w:cs="Arial"/>
          <w:color w:val="000000"/>
        </w:rPr>
        <w:t>Utilizzare la classe come risorsa in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Arial" w:eastAsia="Arial" w:hAnsi="Arial" w:cs="Arial"/>
          <w:color w:val="000000"/>
        </w:rPr>
        <w:t xml:space="preserve"> attività laboratoriale in piccoli gruppi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Arial" w:eastAsia="Arial" w:hAnsi="Arial" w:cs="Arial"/>
          <w:color w:val="000000"/>
        </w:rPr>
        <w:t>attività di tutoring e aiuto tra pari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Arial" w:eastAsia="Arial" w:hAnsi="Arial" w:cs="Arial"/>
          <w:color w:val="000000"/>
        </w:rPr>
        <w:t>Sempli</w:t>
      </w:r>
      <w:r>
        <w:rPr>
          <w:rFonts w:ascii="Arial" w:eastAsia="Arial" w:hAnsi="Arial" w:cs="Arial"/>
          <w:color w:val="000000"/>
        </w:rPr>
        <w:t>ficare il linguaggio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Arial" w:eastAsia="Arial" w:hAnsi="Arial" w:cs="Arial"/>
          <w:color w:val="000000"/>
        </w:rPr>
        <w:t>Fornire spiegazioni individualizzate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Arial" w:eastAsia="Arial" w:hAnsi="Arial" w:cs="Arial"/>
          <w:color w:val="000000"/>
        </w:rPr>
        <w:t>Semplificare il testo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Arial" w:eastAsia="Arial" w:hAnsi="Arial" w:cs="Arial"/>
          <w:color w:val="000000"/>
        </w:rPr>
        <w:t xml:space="preserve">Supportare l’acquisizione delle strategie di studio: parole chiave, sottolineatura, osservazione delle immagini e del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titolo,ecc</w:t>
      </w:r>
      <w:proofErr w:type="spellEnd"/>
      <w:r>
        <w:rPr>
          <w:rFonts w:ascii="Arial" w:eastAsia="Arial" w:hAnsi="Arial" w:cs="Arial"/>
          <w:color w:val="000000"/>
        </w:rPr>
        <w:t>.</w:t>
      </w:r>
      <w:proofErr w:type="gramEnd"/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Arial" w:eastAsia="Arial" w:hAnsi="Arial" w:cs="Arial"/>
          <w:color w:val="000000"/>
        </w:rPr>
        <w:t>Semplificare le consegne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Arial" w:eastAsia="Arial" w:hAnsi="Arial" w:cs="Arial"/>
          <w:color w:val="000000"/>
        </w:rPr>
        <w:t>Rispettare i tempi di assimilazione dei contenuti disciplinari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Arial" w:eastAsia="Arial" w:hAnsi="Arial" w:cs="Arial"/>
          <w:color w:val="000000"/>
        </w:rPr>
        <w:t>Guidare alla comprensione del testo attraverso semplici domande strutturate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Arial" w:eastAsia="Arial" w:hAnsi="Arial" w:cs="Arial"/>
          <w:color w:val="000000"/>
        </w:rPr>
        <w:t>Verificare la comprensione delle indicazioni ricevute per un compito (consegne)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Arial" w:eastAsia="Arial" w:hAnsi="Arial" w:cs="Arial"/>
          <w:color w:val="000000"/>
        </w:rPr>
        <w:t>Altre proposte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che si ritiene s</w:t>
      </w:r>
      <w:r>
        <w:rPr>
          <w:rFonts w:ascii="Arial" w:eastAsia="Arial" w:hAnsi="Arial" w:cs="Arial"/>
          <w:color w:val="000000"/>
        </w:rPr>
        <w:t>i adattino alla specificità dell’alunno (strategie di studio,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organizzazione del lavoro, dei </w:t>
      </w:r>
      <w:proofErr w:type="gramStart"/>
      <w:r>
        <w:rPr>
          <w:rFonts w:ascii="Arial" w:eastAsia="Arial" w:hAnsi="Arial" w:cs="Arial"/>
          <w:color w:val="000000"/>
        </w:rPr>
        <w:t>compiti)…</w:t>
      </w:r>
      <w:proofErr w:type="gramEnd"/>
      <w:r>
        <w:rPr>
          <w:rFonts w:ascii="Arial" w:eastAsia="Arial" w:hAnsi="Arial" w:cs="Arial"/>
          <w:color w:val="000000"/>
        </w:rPr>
        <w:t>………………………………………………………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lastRenderedPageBreak/>
        <w:pict>
          <v:rect id="_x0000_i1037" style="width:0;height:1.5pt" o:hralign="center" o:hrstd="t" o:hr="t" fillcolor="#a0a0a0" stroked="f"/>
        </w:pict>
      </w: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 xml:space="preserve">8. </w:t>
      </w:r>
      <w:proofErr w:type="gramStart"/>
      <w:r>
        <w:rPr>
          <w:rFonts w:ascii="Arial" w:eastAsia="Arial" w:hAnsi="Arial" w:cs="Arial"/>
          <w:b/>
          <w:color w:val="000000"/>
        </w:rPr>
        <w:t>STRUMENTI  E</w:t>
      </w:r>
      <w:proofErr w:type="gramEnd"/>
      <w:r>
        <w:rPr>
          <w:rFonts w:ascii="Arial" w:eastAsia="Arial" w:hAnsi="Arial" w:cs="Arial"/>
          <w:b/>
          <w:color w:val="000000"/>
        </w:rPr>
        <w:t xml:space="preserve">  MISURE  DI  PERSONALIZZAZIONE DEGLI APPRENDIMENTI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pict>
          <v:rect id="_x0000_i1038" style="width:0;height:1.5pt" o:hralign="center" o:hrstd="t" o:hr="t" fillcolor="#a0a0a0" stroked="f"/>
        </w:pict>
      </w:r>
    </w:p>
    <w:tbl>
      <w:tblPr>
        <w:tblStyle w:val="a4"/>
        <w:tblW w:w="1384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77"/>
        <w:gridCol w:w="1989"/>
        <w:gridCol w:w="906"/>
        <w:gridCol w:w="905"/>
        <w:gridCol w:w="905"/>
        <w:gridCol w:w="860"/>
        <w:gridCol w:w="816"/>
        <w:gridCol w:w="1068"/>
        <w:gridCol w:w="682"/>
        <w:gridCol w:w="860"/>
        <w:gridCol w:w="712"/>
        <w:gridCol w:w="801"/>
        <w:gridCol w:w="975"/>
        <w:gridCol w:w="690"/>
      </w:tblGrid>
      <w:tr w:rsidR="00C7660B">
        <w:trPr>
          <w:jc w:val="center"/>
        </w:trPr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Misure</w:t>
            </w:r>
          </w:p>
        </w:tc>
        <w:tc>
          <w:tcPr>
            <w:tcW w:w="1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spacing w:after="0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C7660B">
        <w:trPr>
          <w:jc w:val="center"/>
        </w:trPr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  <w:tc>
          <w:tcPr>
            <w:tcW w:w="1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Lettura a voce alta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jc w:val="center"/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jc w:val="center"/>
            </w:pPr>
          </w:p>
        </w:tc>
      </w:tr>
      <w:tr w:rsidR="00C7660B">
        <w:trPr>
          <w:jc w:val="center"/>
        </w:trPr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Riduzione per selezione dei contenuti di studio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7660B">
        <w:trPr>
          <w:jc w:val="center"/>
        </w:trPr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Dettatura di testi e/o appunti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</w:p>
        </w:tc>
        <w:tc>
          <w:tcPr>
            <w:tcW w:w="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7660B">
        <w:trPr>
          <w:jc w:val="center"/>
        </w:trPr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Copiatura dalla lavagna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7660B">
        <w:trPr>
          <w:jc w:val="center"/>
        </w:trPr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Strumenti compensativi</w:t>
            </w:r>
          </w:p>
        </w:tc>
        <w:tc>
          <w:tcPr>
            <w:tcW w:w="1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Supporti informatici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</w:p>
        </w:tc>
        <w:tc>
          <w:tcPr>
            <w:tcW w:w="1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7660B">
        <w:trPr>
          <w:jc w:val="center"/>
        </w:trPr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Dizionario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7660B">
        <w:trPr>
          <w:jc w:val="center"/>
        </w:trPr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Testi semplificati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</w:p>
        </w:tc>
        <w:tc>
          <w:tcPr>
            <w:tcW w:w="1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7660B">
        <w:trPr>
          <w:jc w:val="center"/>
        </w:trPr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Mappe concettuali e schemi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</w:p>
        </w:tc>
        <w:tc>
          <w:tcPr>
            <w:tcW w:w="1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7660B">
        <w:trPr>
          <w:jc w:val="center"/>
        </w:trPr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Registrazione audio/audio-video delle lezioni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jc w:val="center"/>
            </w:pPr>
          </w:p>
        </w:tc>
      </w:tr>
      <w:tr w:rsidR="00C7660B">
        <w:trPr>
          <w:jc w:val="center"/>
        </w:trPr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Metodologie di verifica </w:t>
            </w:r>
          </w:p>
        </w:tc>
        <w:tc>
          <w:tcPr>
            <w:tcW w:w="1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Interrogazioni programmate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jc w:val="center"/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jc w:val="center"/>
            </w:pPr>
          </w:p>
        </w:tc>
      </w:tr>
      <w:tr w:rsidR="00C7660B">
        <w:trPr>
          <w:jc w:val="center"/>
        </w:trPr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Uso di mediatori (es. computer) durante le prove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jc w:val="center"/>
            </w:pPr>
          </w:p>
        </w:tc>
      </w:tr>
      <w:tr w:rsidR="00C7660B">
        <w:trPr>
          <w:jc w:val="center"/>
        </w:trPr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Tempi più lunghi per le prove scritte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</w:p>
        </w:tc>
        <w:tc>
          <w:tcPr>
            <w:tcW w:w="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jc w:val="center"/>
            </w:pPr>
          </w:p>
        </w:tc>
      </w:tr>
      <w:tr w:rsidR="00C7660B">
        <w:trPr>
          <w:jc w:val="center"/>
        </w:trPr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Riduzione/selezione della quantità di esercizi nelle verifiche scritte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jc w:val="center"/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7660B">
        <w:trPr>
          <w:jc w:val="center"/>
        </w:trPr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Criteri di misurazione degli apprendimenti</w:t>
            </w:r>
          </w:p>
        </w:tc>
        <w:tc>
          <w:tcPr>
            <w:tcW w:w="1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Non vengono valutati gli errori ortografici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jc w:val="center"/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jc w:val="center"/>
            </w:pPr>
          </w:p>
        </w:tc>
      </w:tr>
      <w:tr w:rsidR="00C7660B">
        <w:trPr>
          <w:jc w:val="center"/>
        </w:trPr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La valutazione delle prove scritte e orali tiene conto del contenuto e non della forma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jc w:val="center"/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jc w:val="center"/>
            </w:pPr>
          </w:p>
        </w:tc>
      </w:tr>
      <w:tr w:rsidR="00C7660B">
        <w:trPr>
          <w:jc w:val="center"/>
        </w:trPr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pict>
          <v:rect id="_x0000_i1039" style="width:0;height:1.5pt" o:hralign="center" o:hrstd="t" o:hr="t" fillcolor="#a0a0a0" stroked="f"/>
        </w:pic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9 .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CRITERI DI VALUTAZIONE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pict>
          <v:rect id="_x0000_i1040" style="width:0;height:1.5pt" o:hralign="center" o:hrstd="t" o:hr="t" fillcolor="#a0a0a0" stroked="f"/>
        </w:pict>
      </w:r>
      <w:r>
        <w:rPr>
          <w:rFonts w:ascii="Arial" w:eastAsia="Arial" w:hAnsi="Arial" w:cs="Arial"/>
          <w:b/>
          <w:color w:val="000000"/>
        </w:rPr>
        <w:t>La valutazione per ogni singola disciplina e quella finale di ammissione alla classe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successiva sarà coerente con quanto delineato nel PDP e terrà conto </w:t>
      </w:r>
      <w:proofErr w:type="gramStart"/>
      <w:r>
        <w:rPr>
          <w:rFonts w:ascii="Arial" w:eastAsia="Arial" w:hAnsi="Arial" w:cs="Arial"/>
          <w:b/>
          <w:color w:val="000000"/>
        </w:rPr>
        <w:t>di :</w:t>
      </w:r>
      <w:proofErr w:type="gramEnd"/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∙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OBIETTIVI DISCIPLINARI INDICATI E RAGGIUNTI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∙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ATTIVITÀ INTEGRATIVE SEGUITE DALL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16"/>
          <w:szCs w:val="16"/>
        </w:rPr>
        <w:t>ALUNNO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∙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MOTIVAZIONE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∙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IMPEGNO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∙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PROGRESSI IN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TALIANO </w:t>
      </w:r>
      <w:r>
        <w:rPr>
          <w:rFonts w:ascii="Arial" w:eastAsia="Arial" w:hAnsi="Arial" w:cs="Arial"/>
          <w:color w:val="000000"/>
          <w:sz w:val="20"/>
          <w:szCs w:val="20"/>
        </w:rPr>
        <w:t>L2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∙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16"/>
          <w:szCs w:val="16"/>
        </w:rPr>
        <w:t>POTENZIALITA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’ </w:t>
      </w:r>
      <w:r>
        <w:rPr>
          <w:rFonts w:ascii="Arial" w:eastAsia="Arial" w:hAnsi="Arial" w:cs="Arial"/>
          <w:color w:val="000000"/>
          <w:sz w:val="16"/>
          <w:szCs w:val="16"/>
        </w:rPr>
        <w:t>DELL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16"/>
          <w:szCs w:val="16"/>
        </w:rPr>
        <w:t>ALUNNO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lastRenderedPageBreak/>
        <w:t>∙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COMPETENZE ACQUISITE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∙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PREVISIONE DI SVILUPPO LINGUISTICO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PRESENTE </w:t>
      </w:r>
      <w:r>
        <w:rPr>
          <w:b/>
          <w:sz w:val="36"/>
          <w:szCs w:val="36"/>
        </w:rPr>
        <w:t>P</w:t>
      </w:r>
      <w:r>
        <w:rPr>
          <w:sz w:val="28"/>
          <w:szCs w:val="28"/>
        </w:rPr>
        <w:t xml:space="preserve">IANO </w:t>
      </w:r>
      <w:r>
        <w:rPr>
          <w:b/>
          <w:sz w:val="36"/>
          <w:szCs w:val="36"/>
        </w:rPr>
        <w:t>D</w:t>
      </w:r>
      <w:r>
        <w:rPr>
          <w:sz w:val="28"/>
          <w:szCs w:val="28"/>
        </w:rPr>
        <w:t>idattico</w:t>
      </w: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>P</w:t>
      </w:r>
      <w:r>
        <w:rPr>
          <w:sz w:val="28"/>
          <w:szCs w:val="28"/>
        </w:rPr>
        <w:t>ERSONALIZZATO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</w:rPr>
      </w:pPr>
      <w:r>
        <w:rPr>
          <w:i/>
        </w:rPr>
        <w:t>È STATO CONCORDATO E REDATTO DA: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</w:rPr>
        <w:t>Coordinatore di Classe</w:t>
      </w:r>
      <w:r>
        <w:rPr>
          <w:b/>
        </w:rPr>
        <w:t>;</w:t>
      </w:r>
      <w:r>
        <w:rPr>
          <w:b/>
        </w:rPr>
        <w:tab/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Docenti del Consiglio di classe</w:t>
      </w:r>
      <w:r>
        <w:t xml:space="preserve">: 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C7660B" w:rsidRDefault="00C7660B">
      <w:pPr>
        <w:spacing w:after="0"/>
        <w:jc w:val="both"/>
      </w:pPr>
    </w:p>
    <w:tbl>
      <w:tblPr>
        <w:tblStyle w:val="a5"/>
        <w:tblW w:w="132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15"/>
        <w:gridCol w:w="6276"/>
      </w:tblGrid>
      <w:tr w:rsidR="00C7660B">
        <w:tc>
          <w:tcPr>
            <w:tcW w:w="70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60B" w:rsidRDefault="00C7660B">
            <w:pPr>
              <w:spacing w:after="0" w:line="360" w:lineRule="auto"/>
              <w:jc w:val="both"/>
            </w:pPr>
          </w:p>
        </w:tc>
        <w:tc>
          <w:tcPr>
            <w:tcW w:w="6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60B" w:rsidRDefault="00C7660B">
            <w:pPr>
              <w:spacing w:after="0" w:line="360" w:lineRule="auto"/>
              <w:jc w:val="both"/>
            </w:pPr>
          </w:p>
        </w:tc>
      </w:tr>
      <w:tr w:rsidR="00C7660B">
        <w:tc>
          <w:tcPr>
            <w:tcW w:w="70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660B" w:rsidRDefault="00C7660B">
            <w:pPr>
              <w:spacing w:after="0" w:line="360" w:lineRule="auto"/>
              <w:jc w:val="both"/>
            </w:pPr>
          </w:p>
        </w:tc>
        <w:tc>
          <w:tcPr>
            <w:tcW w:w="6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60B" w:rsidRDefault="00C7660B">
            <w:pPr>
              <w:spacing w:after="0" w:line="360" w:lineRule="auto"/>
              <w:jc w:val="both"/>
            </w:pPr>
          </w:p>
        </w:tc>
      </w:tr>
      <w:tr w:rsidR="00C7660B">
        <w:tc>
          <w:tcPr>
            <w:tcW w:w="70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660B" w:rsidRDefault="00C7660B">
            <w:pPr>
              <w:spacing w:after="0" w:line="360" w:lineRule="auto"/>
              <w:jc w:val="both"/>
            </w:pPr>
          </w:p>
        </w:tc>
        <w:tc>
          <w:tcPr>
            <w:tcW w:w="6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60B" w:rsidRDefault="00C7660B">
            <w:pPr>
              <w:spacing w:after="0" w:line="360" w:lineRule="auto"/>
              <w:jc w:val="both"/>
            </w:pPr>
          </w:p>
        </w:tc>
      </w:tr>
      <w:tr w:rsidR="00C7660B">
        <w:tc>
          <w:tcPr>
            <w:tcW w:w="70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660B" w:rsidRDefault="00C7660B">
            <w:pPr>
              <w:spacing w:after="0" w:line="360" w:lineRule="auto"/>
              <w:jc w:val="both"/>
            </w:pPr>
          </w:p>
        </w:tc>
        <w:tc>
          <w:tcPr>
            <w:tcW w:w="6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60B" w:rsidRDefault="00C7660B">
            <w:pPr>
              <w:spacing w:after="0" w:line="360" w:lineRule="auto"/>
              <w:jc w:val="both"/>
            </w:pPr>
          </w:p>
        </w:tc>
      </w:tr>
      <w:tr w:rsidR="00C7660B">
        <w:tc>
          <w:tcPr>
            <w:tcW w:w="70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660B" w:rsidRDefault="00C7660B">
            <w:pPr>
              <w:pStyle w:val="Titolo3"/>
              <w:tabs>
                <w:tab w:val="left" w:pos="0"/>
              </w:tabs>
              <w:spacing w:before="0" w:after="0" w:line="36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60B" w:rsidRDefault="00C7660B">
            <w:pPr>
              <w:spacing w:after="0" w:line="360" w:lineRule="auto"/>
              <w:jc w:val="both"/>
            </w:pPr>
          </w:p>
        </w:tc>
      </w:tr>
      <w:tr w:rsidR="00C7660B">
        <w:trPr>
          <w:trHeight w:val="450"/>
        </w:trPr>
        <w:tc>
          <w:tcPr>
            <w:tcW w:w="70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660B" w:rsidRDefault="00C7660B">
            <w:pPr>
              <w:pStyle w:val="Titolo3"/>
              <w:tabs>
                <w:tab w:val="left" w:pos="0"/>
              </w:tabs>
              <w:spacing w:before="0" w:after="0" w:line="36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60B" w:rsidRDefault="00C7660B">
            <w:pPr>
              <w:spacing w:after="0" w:line="360" w:lineRule="auto"/>
              <w:jc w:val="both"/>
            </w:pPr>
          </w:p>
        </w:tc>
      </w:tr>
      <w:tr w:rsidR="00C7660B">
        <w:trPr>
          <w:trHeight w:val="396"/>
        </w:trPr>
        <w:tc>
          <w:tcPr>
            <w:tcW w:w="70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660B" w:rsidRDefault="00C7660B">
            <w:pPr>
              <w:pStyle w:val="Titolo3"/>
              <w:tabs>
                <w:tab w:val="left" w:pos="0"/>
              </w:tabs>
              <w:spacing w:before="0" w:after="0" w:line="36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60B" w:rsidRDefault="00C7660B">
            <w:pPr>
              <w:spacing w:after="0" w:line="360" w:lineRule="auto"/>
              <w:jc w:val="both"/>
            </w:pPr>
          </w:p>
        </w:tc>
      </w:tr>
      <w:tr w:rsidR="00C7660B">
        <w:trPr>
          <w:trHeight w:val="396"/>
        </w:trPr>
        <w:tc>
          <w:tcPr>
            <w:tcW w:w="70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660B" w:rsidRDefault="00C7660B">
            <w:pPr>
              <w:pStyle w:val="Titolo3"/>
              <w:tabs>
                <w:tab w:val="left" w:pos="0"/>
              </w:tabs>
              <w:spacing w:before="0" w:after="0" w:line="36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60B" w:rsidRDefault="00C7660B">
            <w:pPr>
              <w:spacing w:after="0" w:line="360" w:lineRule="auto"/>
              <w:jc w:val="both"/>
            </w:pPr>
          </w:p>
        </w:tc>
      </w:tr>
    </w:tbl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Inclusione/Alunni stranieri: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Prof.ssa Amoretti Ca</w:t>
      </w:r>
      <w:r>
        <w:rPr>
          <w:rFonts w:ascii="Times New Roman" w:eastAsia="Times New Roman" w:hAnsi="Times New Roman" w:cs="Times New Roman"/>
          <w:sz w:val="24"/>
          <w:szCs w:val="24"/>
        </w:rPr>
        <w:t>terina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 studentessa/lo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studente</w:t>
      </w:r>
      <w:r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Gen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/>
        <w:ind w:left="92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/>
        <w:ind w:left="92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/>
        <w:ind w:left="92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 DIRIGENTE SCOLASTICO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Giovanni Battista Siffredi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Imperia,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RIFERIMENTI NORMATIVI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C7660B" w:rsidRDefault="003F0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</w:pPr>
      <w:r>
        <w:rPr>
          <w:sz w:val="24"/>
          <w:szCs w:val="24"/>
        </w:rPr>
        <w:t>C. M. n.° 4233 del 19/02/2014 “Linee guida per l’accoglienza e l’integrazione degli alunni stranieri”;</w:t>
      </w:r>
    </w:p>
    <w:p w:rsidR="00C7660B" w:rsidRDefault="003F0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</w:pPr>
      <w:r>
        <w:rPr>
          <w:sz w:val="24"/>
          <w:szCs w:val="24"/>
        </w:rPr>
        <w:t>Nota Ministeriale prot. n° 2563 del 22/11/2013 “Strumenti di intervento per alunni con Bisogni Educativi Speciali”;</w:t>
      </w:r>
    </w:p>
    <w:p w:rsidR="00C7660B" w:rsidRDefault="003F0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</w:pPr>
      <w:r>
        <w:rPr>
          <w:sz w:val="24"/>
          <w:szCs w:val="24"/>
        </w:rPr>
        <w:t>C. M. n.° 8 del 06/03/2013 “Alunni co</w:t>
      </w:r>
      <w:r>
        <w:rPr>
          <w:sz w:val="24"/>
          <w:szCs w:val="24"/>
        </w:rPr>
        <w:t>n bisogni educativi speciali (BES)”;</w:t>
      </w:r>
    </w:p>
    <w:p w:rsidR="00C7660B" w:rsidRDefault="003F0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</w:pPr>
      <w:r>
        <w:rPr>
          <w:sz w:val="24"/>
          <w:szCs w:val="24"/>
        </w:rPr>
        <w:t>Direttiva del 27/12/2012 “Strumenti di intervento per alunni con bisogni educativi speciali e organizzazione territoriale per l’inclusione scolastica”;</w:t>
      </w:r>
    </w:p>
    <w:p w:rsidR="00C7660B" w:rsidRDefault="003F0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>
        <w:rPr>
          <w:sz w:val="24"/>
          <w:szCs w:val="24"/>
        </w:rPr>
        <w:t xml:space="preserve">D. P. R. n.° 122 del 22/06/2009 “Regolamento recante coordinamento delle norme vigenti per la valutazione degli alunni e ulteriori modalità applicative in materia”. 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SCHEDA LINGUISTICA: COMPETENZE IN ITALIANO L2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COMPRENSIONE DELL’ORALE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tbl>
      <w:tblPr>
        <w:tblStyle w:val="a6"/>
        <w:tblW w:w="98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8"/>
        <w:gridCol w:w="8030"/>
      </w:tblGrid>
      <w:tr w:rsidR="00C7660B">
        <w:tc>
          <w:tcPr>
            <w:tcW w:w="98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COMPRENSIONE DELL’ORALE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principiante</w:t>
            </w:r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comprende alcuna parola (in italiano)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singole parole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1   X</w:t>
            </w:r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espressioni familiari e frasi molto semplici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semplici domande, indicazioni e inviti formulati in modo lento e chiaro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alcuni vocaboli ad alta frequenza delle discipline scolastiche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2</w:t>
            </w:r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frasi ed espressioni usate frequentemente e di senso immediato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quanto gli viene detto in semplici conversazioni quotidiane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 l’argomento di una conversazione cui assiste, se si parla in modo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lento e chiaro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l’essenziale di una spiegazione semplice, breve e chiara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Ricava le informazioni princ</w:t>
            </w:r>
            <w:r>
              <w:rPr>
                <w:sz w:val="24"/>
                <w:szCs w:val="24"/>
              </w:rPr>
              <w:t>ipali da semplici messaggi audiovisivi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i punti principali di un discorso su argomenti legati alla vita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quotidiana e scolastica, a condizione che si parli in modo lento e chiaro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Ricava l’informazione principale da testi (audiovisivi) radiofonici o televisivi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 2</w:t>
            </w:r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un discorso anche articolato in modo complesso purché riferito ad argomenti relativamente noti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la maggior parte delle trasmissioni televisive e dei film</w:t>
            </w:r>
          </w:p>
        </w:tc>
      </w:tr>
      <w:tr w:rsidR="00C7660B">
        <w:tc>
          <w:tcPr>
            <w:tcW w:w="98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COMPRENSIONE DELLO SCRITTO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principiante</w:t>
            </w:r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Non sa decodificare il sistema alfabetico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leggere e comprendere qualche parola scritta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Legge parole e frasi senza comprenderne il significato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A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  X</w:t>
            </w:r>
            <w:proofErr w:type="gramEnd"/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semplici domande, indicazioni e frasi con semplice struttura e con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vocaboli di uso quotidiano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 argomenti di studio comprende testi molto semplificati, con frasi elementari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vocaboli ad alta frequenza della disciplina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2</w:t>
            </w:r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il senso generale di un testo elementare su temi noti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un testo di studio semplificato con frasi strutturate in modo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semplice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testi in linguaggio corrente su temi a lui/lei accessibili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Adeguatamente supportato, comprende i libri di testo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 2</w:t>
            </w:r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 comprendere un testo di narrativa (contemporanea) o su argomento di attualità</w:t>
            </w:r>
          </w:p>
        </w:tc>
      </w:tr>
      <w:tr w:rsidR="00C7660B">
        <w:tc>
          <w:tcPr>
            <w:tcW w:w="98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C7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&lt;PRODUZIONE ORALE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Livello Principiante</w:t>
            </w:r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si esprime oralmente in italiano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 con molta difficoltà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 con frasi composte da singole parole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  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rispondere a semplici domande a sa porne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usare espressioni quotidiane per soddisfare bisogni concreti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produrre qualche frase semplice con lessico elementare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comunicare in modo semplice se l’interlocutore collabora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2</w:t>
            </w:r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produrre messaggi semplici su temi quotidiani e scolastici ricorrenti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Prende l’iniziativa per comunicare in modo semplice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descrivere in modo semplice fatti legati alla propria provenienza,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formazione, ambiente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B 1</w:t>
            </w:r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comunicare in modo semplice e coerente su argomenti (per lui/lei) familiari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partecipare in modo adeguato a conversazioni su argomenti (per lui/lei)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</w:t>
            </w:r>
            <w:r>
              <w:rPr>
                <w:sz w:val="24"/>
                <w:szCs w:val="24"/>
              </w:rPr>
              <w:t>ari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riferire su un’esperienza, un avvenimento, un film, “su un testo letto”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 2</w:t>
            </w:r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esprime in modo chiaro e articolato su una vasta gamma di argomenti,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esprimendo eventualmente anche la propria opinione</w:t>
            </w:r>
          </w:p>
        </w:tc>
      </w:tr>
      <w:tr w:rsidR="00C7660B">
        <w:tc>
          <w:tcPr>
            <w:tcW w:w="98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PRODUZIONE SCRITTA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principiante</w:t>
            </w:r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sa scrivere l’alfabeto latino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 qualche parola (in italiano)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  X</w:t>
            </w:r>
            <w:proofErr w:type="gramEnd"/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scrivere sotto dettatura frasi semplici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produrre frasi semplici con lo spunto di immagini e di domande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produrre brevi frasi e messaggi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2</w:t>
            </w:r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produrre un testo semplice con la guida di un questionario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opportunamente preparato, sa produrre un testo semplice, comprensibile,</w:t>
            </w:r>
          </w:p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anche se con alcuni errori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produrre testi semplici e coerenti su argomento noti</w:t>
            </w:r>
          </w:p>
        </w:tc>
      </w:tr>
      <w:tr w:rsidR="00C7660B">
        <w:tc>
          <w:tcPr>
            <w:tcW w:w="1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 2</w:t>
            </w:r>
          </w:p>
        </w:tc>
        <w:tc>
          <w:tcPr>
            <w:tcW w:w="8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0B" w:rsidRDefault="003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produrre testi articolati su diversi argomenti di suo interesse</w:t>
            </w:r>
          </w:p>
        </w:tc>
      </w:tr>
    </w:tbl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N.B. 1) L’indicazione del Livello di competenza (principiante, A1, A2, B1, B2) sono riferiti al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Framework europeo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 Le abilità indicate nella scheda linguistica prescindono dall’età e da</w:t>
      </w:r>
      <w:r>
        <w:rPr>
          <w:sz w:val="24"/>
          <w:szCs w:val="24"/>
        </w:rPr>
        <w:t>l livello generale di istruzione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dello studente e consentono di delineare principalmente la competenza linguistica finalizzata alla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comunicazione orale e scritta (fondamentale e strumentale all’acquisizione di ogni contenuto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disciplinare e all’integrazione). Gli alunni neo arrivati, infatti, partono generalmente tutti da un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livello basso o nullo di conoscenza dell’italiano.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 Un livello si ritiene raggiunto se sono conseguite tutte le quattro abilità a tale livello. Le abilit</w:t>
      </w:r>
      <w:r>
        <w:rPr>
          <w:sz w:val="24"/>
          <w:szCs w:val="24"/>
        </w:rPr>
        <w:t>à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indicate fungono pure da obiettivi per l’insegnamento nelle diverse fasi dell’acquisizione</w:t>
      </w: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dell’italiano da parte dell’alunno.</w:t>
      </w: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C766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7660B" w:rsidRDefault="003F0C16">
      <w:pPr>
        <w:pBdr>
          <w:top w:val="nil"/>
          <w:left w:val="nil"/>
          <w:bottom w:val="nil"/>
          <w:right w:val="nil"/>
          <w:between w:val="nil"/>
        </w:pBdr>
        <w:tabs>
          <w:tab w:val="left" w:pos="84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C7660B">
      <w:headerReference w:type="default" r:id="rId8"/>
      <w:footerReference w:type="default" r:id="rId9"/>
      <w:pgSz w:w="16838" w:h="11906" w:orient="landscape"/>
      <w:pgMar w:top="1133" w:right="1133" w:bottom="850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C16" w:rsidRDefault="003F0C16">
      <w:pPr>
        <w:spacing w:after="0" w:line="240" w:lineRule="auto"/>
      </w:pPr>
      <w:r>
        <w:separator/>
      </w:r>
    </w:p>
  </w:endnote>
  <w:endnote w:type="continuationSeparator" w:id="0">
    <w:p w:rsidR="003F0C16" w:rsidRDefault="003F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60B" w:rsidRDefault="003F0C1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20"/>
        <w:szCs w:val="20"/>
      </w:rPr>
    </w:pPr>
    <w:r>
      <w:pict>
        <v:rect id="_x0000_i1041" style="width:0;height:1.5pt" o:hralign="center" o:hrstd="t" o:hr="t" fillcolor="#a0a0a0" stroked="f"/>
      </w:pict>
    </w:r>
    <w:r>
      <w:rPr>
        <w:b/>
        <w:color w:val="000000"/>
        <w:sz w:val="20"/>
        <w:szCs w:val="20"/>
      </w:rPr>
      <w:t xml:space="preserve">GQ 07 06.01 – </w:t>
    </w:r>
    <w:proofErr w:type="spellStart"/>
    <w:r>
      <w:rPr>
        <w:b/>
        <w:color w:val="000000"/>
        <w:sz w:val="20"/>
        <w:szCs w:val="20"/>
      </w:rPr>
      <w:t>Agg</w:t>
    </w:r>
    <w:proofErr w:type="spellEnd"/>
    <w:r>
      <w:rPr>
        <w:b/>
        <w:color w:val="000000"/>
        <w:sz w:val="20"/>
        <w:szCs w:val="20"/>
      </w:rPr>
      <w:t xml:space="preserve">. 00 del 01.09.19                                                                                                                             Pag.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 w:rsidR="00FA1A83">
      <w:rPr>
        <w:b/>
        <w:color w:val="000000"/>
        <w:sz w:val="20"/>
        <w:szCs w:val="20"/>
      </w:rPr>
      <w:fldChar w:fldCharType="separate"/>
    </w:r>
    <w:r w:rsidR="00FA1A83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  <w:r>
      <w:rPr>
        <w:b/>
        <w:color w:val="000000"/>
        <w:sz w:val="20"/>
        <w:szCs w:val="20"/>
      </w:rPr>
      <w:t xml:space="preserve"> di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 w:rsidR="00FA1A83">
      <w:rPr>
        <w:b/>
        <w:color w:val="000000"/>
        <w:sz w:val="20"/>
        <w:szCs w:val="20"/>
      </w:rPr>
      <w:fldChar w:fldCharType="separate"/>
    </w:r>
    <w:r w:rsidR="00FA1A83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C16" w:rsidRDefault="003F0C16">
      <w:pPr>
        <w:spacing w:after="0" w:line="240" w:lineRule="auto"/>
      </w:pPr>
      <w:r>
        <w:separator/>
      </w:r>
    </w:p>
  </w:footnote>
  <w:footnote w:type="continuationSeparator" w:id="0">
    <w:p w:rsidR="003F0C16" w:rsidRDefault="003F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60B" w:rsidRDefault="00C7660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B0918"/>
    <w:multiLevelType w:val="multilevel"/>
    <w:tmpl w:val="36B65C76"/>
    <w:lvl w:ilvl="0">
      <w:start w:val="1"/>
      <w:numFmt w:val="bullet"/>
      <w:lvlText w:val="⮚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0B"/>
    <w:rsid w:val="003F0C16"/>
    <w:rsid w:val="00C7660B"/>
    <w:rsid w:val="00F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E352F-8C4C-44BD-A99B-F5C5DEAD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1675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Rigardo</cp:lastModifiedBy>
  <cp:revision>2</cp:revision>
  <dcterms:created xsi:type="dcterms:W3CDTF">2023-10-17T08:32:00Z</dcterms:created>
  <dcterms:modified xsi:type="dcterms:W3CDTF">2023-10-17T08:32:00Z</dcterms:modified>
</cp:coreProperties>
</file>